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附件一</w:t>
      </w:r>
    </w:p>
    <w:p>
      <w:pPr>
        <w:spacing w:line="600" w:lineRule="exac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000000"/>
          <w:kern w:val="0"/>
          <w:sz w:val="36"/>
          <w:szCs w:val="36"/>
        </w:rPr>
        <w:t>晋城市卫健委直属部分事业单位2019年公开引进高层次人才岗位一览表</w:t>
      </w:r>
    </w:p>
    <w:tbl>
      <w:tblPr>
        <w:tblStyle w:val="3"/>
        <w:tblW w:w="1347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2"/>
        <w:gridCol w:w="1714"/>
        <w:gridCol w:w="879"/>
        <w:gridCol w:w="2138"/>
        <w:gridCol w:w="893"/>
        <w:gridCol w:w="3984"/>
        <w:gridCol w:w="1069"/>
        <w:gridCol w:w="165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1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主管部门</w:t>
            </w:r>
          </w:p>
        </w:tc>
        <w:tc>
          <w:tcPr>
            <w:tcW w:w="1714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引才单位</w:t>
            </w: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单位    性质</w:t>
            </w:r>
          </w:p>
        </w:tc>
        <w:tc>
          <w:tcPr>
            <w:tcW w:w="2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专业要求</w:t>
            </w:r>
          </w:p>
        </w:tc>
        <w:tc>
          <w:tcPr>
            <w:tcW w:w="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需求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3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学历要求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报名对接联系人</w:t>
            </w:r>
          </w:p>
        </w:tc>
        <w:tc>
          <w:tcPr>
            <w:tcW w:w="1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报名对接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171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2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3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1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晋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城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市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卫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健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委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（12名）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晋城市疾病预防控制中心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全额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卫生毒理学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1</w:t>
            </w:r>
          </w:p>
        </w:tc>
        <w:tc>
          <w:tcPr>
            <w:tcW w:w="39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“双一流”“985工程”和“211工程”院校全日制硕士研究生及以上</w:t>
            </w:r>
          </w:p>
        </w:tc>
        <w:tc>
          <w:tcPr>
            <w:tcW w:w="10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李忠强</w:t>
            </w:r>
          </w:p>
        </w:tc>
        <w:tc>
          <w:tcPr>
            <w:tcW w:w="165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0356-2055626</w:t>
            </w:r>
          </w:p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18834367696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1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晋城市紧急医疗救援中心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全额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9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“双一流”“985工程”和“211工程”院校全日制硕士研究生及以上</w:t>
            </w:r>
          </w:p>
        </w:tc>
        <w:tc>
          <w:tcPr>
            <w:tcW w:w="106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晋城市传染病  医院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全额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“双一流”“985工程”和“211工程”院校全日制硕士研究生及以上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全额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中医内科学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“双一流”“985工程”和“211工程”院校全日制硕士研究生及以上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全额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临床检验诊断学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“双一流”“985工程”和“211工程”院校全日制硕士研究生及以上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全额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影像医学与核医学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“双一流”“985工程”和“211工程”院校全日制硕士研究生及以上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全额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护理、护理学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“双一流”“985工程”和“211工程”院校全日制硕士研究生及以上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晋城市妇幼          保健院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全额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遗传学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“双一流”“985工程”和“211工程”院校全日制硕士研究生及以上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全额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生殖医学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“双一流”“985工程”和“211工程”院校全日制硕士研究生及以上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全额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妇科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“双一流”“985工程”和“211工程”院校全日制硕士研究生及以上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全额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产科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“双一流”“985工程”和“211工程”院校全日制硕士研究生及以上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全额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儿科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“双一流”“985工程”和“211工程”院校全日制硕士研究生及以上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>
      <w:pPr>
        <w:spacing w:line="600" w:lineRule="exact"/>
        <w:jc w:val="left"/>
        <w:rPr>
          <w:rFonts w:ascii="仿宋" w:hAnsi="仿宋" w:eastAsia="仿宋"/>
          <w:sz w:val="32"/>
          <w:szCs w:val="32"/>
        </w:rPr>
        <w:sectPr>
          <w:pgSz w:w="16838" w:h="11906" w:orient="landscape"/>
          <w:pgMar w:top="1701" w:right="1701" w:bottom="1588" w:left="1588" w:header="851" w:footer="992" w:gutter="0"/>
          <w:cols w:space="425" w:num="1"/>
          <w:docGrid w:type="lines" w:linePitch="312" w:charSpace="0"/>
        </w:sectPr>
      </w:pPr>
    </w:p>
    <w:p>
      <w:pPr>
        <w:spacing w:line="6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附件二</w:t>
      </w:r>
    </w:p>
    <w:p>
      <w:pPr>
        <w:spacing w:line="660" w:lineRule="exact"/>
        <w:jc w:val="center"/>
        <w:rPr>
          <w:rFonts w:ascii="黑体" w:hAnsi="黑体" w:eastAsia="黑体"/>
          <w:color w:val="000000"/>
          <w:sz w:val="36"/>
        </w:rPr>
      </w:pPr>
      <w:r>
        <w:rPr>
          <w:rFonts w:hint="eastAsia" w:ascii="黑体" w:hAnsi="黑体" w:eastAsia="黑体"/>
          <w:color w:val="000000"/>
          <w:sz w:val="36"/>
        </w:rPr>
        <w:t>晋城市卫健委直属部分事业单位</w:t>
      </w:r>
    </w:p>
    <w:p>
      <w:pPr>
        <w:spacing w:line="6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000000"/>
          <w:sz w:val="36"/>
        </w:rPr>
        <w:t>2019年公开引进高层次人才报名登记表</w:t>
      </w:r>
    </w:p>
    <w:tbl>
      <w:tblPr>
        <w:tblStyle w:val="3"/>
        <w:tblW w:w="9096" w:type="dxa"/>
        <w:jc w:val="center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1404"/>
        <w:gridCol w:w="1269"/>
        <w:gridCol w:w="1134"/>
        <w:gridCol w:w="1205"/>
        <w:gridCol w:w="1253"/>
        <w:gridCol w:w="15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 名</w:t>
            </w:r>
          </w:p>
        </w:tc>
        <w:tc>
          <w:tcPr>
            <w:tcW w:w="14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   别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7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   族</w:t>
            </w:r>
          </w:p>
        </w:tc>
        <w:tc>
          <w:tcPr>
            <w:tcW w:w="14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婚姻状况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7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籍   贯</w:t>
            </w:r>
          </w:p>
        </w:tc>
        <w:tc>
          <w:tcPr>
            <w:tcW w:w="14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执（职）业资格证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    称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7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14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通讯地址</w:t>
            </w:r>
          </w:p>
        </w:tc>
        <w:tc>
          <w:tcPr>
            <w:tcW w:w="14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邮    箱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26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毕业时间、院校及专业</w:t>
            </w:r>
          </w:p>
        </w:tc>
        <w:tc>
          <w:tcPr>
            <w:tcW w:w="1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    位</w:t>
            </w:r>
          </w:p>
        </w:tc>
        <w:tc>
          <w:tcPr>
            <w:tcW w:w="15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报考单位</w:t>
            </w:r>
          </w:p>
        </w:tc>
        <w:tc>
          <w:tcPr>
            <w:tcW w:w="14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0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报考岗位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2" w:hRule="atLeast"/>
          <w:jc w:val="center"/>
        </w:trPr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个人简历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或相关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工作经历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（从高中阶段填起）</w:t>
            </w:r>
          </w:p>
        </w:tc>
        <w:tc>
          <w:tcPr>
            <w:tcW w:w="784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25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说  明</w:t>
            </w:r>
          </w:p>
        </w:tc>
        <w:tc>
          <w:tcPr>
            <w:tcW w:w="7843" w:type="dxa"/>
            <w:gridSpan w:val="6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</w:tcPr>
          <w:p>
            <w:pPr>
              <w:ind w:firstLine="440" w:firstLineChars="200"/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1.执（职）业资格证：指本人通过全国统一的执（职）业资格考试所获得的执（职）业资格。如：医师执业资格证，没有填写“无”；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25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43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ind w:firstLine="440" w:firstLineChars="200"/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2.职称：按国家授予专业技术职称资格要求获得的填写，如：中级职称、高级职称，没有的填写“无</w:t>
            </w:r>
            <w:r>
              <w:rPr>
                <w:rFonts w:ascii="宋体" w:hAnsi="宋体"/>
                <w:color w:val="000000"/>
                <w:sz w:val="22"/>
              </w:rPr>
              <w:t>”</w:t>
            </w:r>
            <w:r>
              <w:rPr>
                <w:rFonts w:hint="eastAsia" w:ascii="宋体" w:hAnsi="宋体"/>
                <w:color w:val="000000"/>
                <w:sz w:val="22"/>
              </w:rPr>
              <w:t>。</w:t>
            </w:r>
          </w:p>
        </w:tc>
      </w:tr>
    </w:tbl>
    <w:p>
      <w:bookmarkStart w:id="0" w:name="_GoBack"/>
      <w:bookmarkEnd w:id="0"/>
    </w:p>
    <w:sectPr>
      <w:pgSz w:w="11906" w:h="16838"/>
      <w:pgMar w:top="1701" w:right="1588" w:bottom="158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C946B2"/>
    <w:rsid w:val="66C946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2019-09-09T07:27:00Z</dcterms:created>
  <dc:creator>YC-JCWSJ</dc:creator>
  <cp:lastModifiedBy>YC-JCWSJ</cp:lastModifiedBy>
  <dcterms:modified xsi:type="dcterms:W3CDTF">2019-09-09T07:27:49Z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